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2020年市重点民生实事建议征集表</w:t>
      </w:r>
    </w:p>
    <w:bookmarkEnd w:id="0"/>
    <w:p>
      <w:pPr>
        <w:tabs>
          <w:tab w:val="left" w:pos="9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15"/>
          <w:szCs w:val="15"/>
          <w:lang w:val="en-US" w:eastAsia="zh-CN" w:bidi="ar-SA"/>
        </w:rPr>
      </w:pP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85"/>
        <w:gridCol w:w="3285"/>
        <w:gridCol w:w="247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建议类型</w:t>
            </w:r>
          </w:p>
        </w:tc>
        <w:tc>
          <w:tcPr>
            <w:tcW w:w="32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建议内容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办理的必要性紧迫性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脱贫攻坚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就业创业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环境保护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社会保障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教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育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医疗卫生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文化惠民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交通出行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城乡住房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旅游发展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健康养老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社会救济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社会治理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法律援助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食品安全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公共安全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  <w:lang w:val="en-US" w:eastAsia="zh-CN"/>
              </w:rPr>
              <w:t>事项</w:t>
            </w:r>
          </w:p>
        </w:tc>
        <w:tc>
          <w:tcPr>
            <w:tcW w:w="328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972"/>
        </w:tabs>
        <w:bidi w:val="0"/>
        <w:ind w:firstLine="640" w:firstLineChars="200"/>
        <w:jc w:val="left"/>
        <w:rPr>
          <w:rFonts w:hint="default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64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007F0"/>
    <w:rsid w:val="005D6092"/>
    <w:rsid w:val="0C16601F"/>
    <w:rsid w:val="0DBF1B6C"/>
    <w:rsid w:val="16E71788"/>
    <w:rsid w:val="18BD21C1"/>
    <w:rsid w:val="1CC177CA"/>
    <w:rsid w:val="21C604D6"/>
    <w:rsid w:val="2A0904F0"/>
    <w:rsid w:val="37AD47A7"/>
    <w:rsid w:val="3EC70360"/>
    <w:rsid w:val="40E007F0"/>
    <w:rsid w:val="410B41EC"/>
    <w:rsid w:val="42CD4C41"/>
    <w:rsid w:val="43653BF4"/>
    <w:rsid w:val="4427440F"/>
    <w:rsid w:val="475F186E"/>
    <w:rsid w:val="47B92C85"/>
    <w:rsid w:val="48F03437"/>
    <w:rsid w:val="4AD2507A"/>
    <w:rsid w:val="567648B8"/>
    <w:rsid w:val="640273EB"/>
    <w:rsid w:val="67E87482"/>
    <w:rsid w:val="6ED5664D"/>
    <w:rsid w:val="77E45096"/>
    <w:rsid w:val="7CD541AE"/>
    <w:rsid w:val="7F1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2019-10-13T00:42:00Z</dcterms:created>
  <dc:creator>hxkj</dc:creator>
  <cp:lastModifiedBy>hxkj</cp:lastModifiedBy>
  <cp:lastPrinted>2019-11-27T06:35:07Z</cp:lastPrinted>
  <dcterms:modified xsi:type="dcterms:W3CDTF">2019-11-27T06:35:51Z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